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_GB2312" w:hAnsi="Calibri" w:eastAsia="仿宋_GB2312"/>
          <w:kern w:val="0"/>
          <w:sz w:val="32"/>
          <w:lang w:eastAsia="en-US"/>
        </w:rPr>
      </w:pPr>
    </w:p>
    <w:p>
      <w:pPr>
        <w:spacing w:line="560" w:lineRule="exact"/>
        <w:rPr>
          <w:rFonts w:ascii="仿宋_GB2312" w:hAnsi="宋体" w:eastAsia="仿宋_GB2312"/>
          <w:sz w:val="32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上海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飞机制造</w:t>
      </w:r>
      <w:r>
        <w:rPr>
          <w:rFonts w:hint="eastAsia" w:ascii="方正小标宋简体" w:hAnsi="宋体" w:eastAsia="方正小标宋简体"/>
          <w:sz w:val="44"/>
          <w:szCs w:val="44"/>
        </w:rPr>
        <w:t>有限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公司</w:t>
      </w:r>
      <w:r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  <w:t>防寒服采购项目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技术要求</w:t>
      </w:r>
    </w:p>
    <w:p>
      <w:pPr>
        <w:spacing w:line="560" w:lineRule="exact"/>
        <w:rPr>
          <w:rFonts w:hint="eastAsia" w:ascii="仿宋_GB2312" w:eastAsia="仿宋_GB2312"/>
          <w:sz w:val="32"/>
          <w:lang w:val="en-US" w:eastAsia="zh-CN"/>
        </w:rPr>
      </w:pP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spacing w:line="360" w:lineRule="exact"/>
      </w:pPr>
    </w:p>
    <w:p>
      <w:pPr>
        <w:spacing w:line="360" w:lineRule="exact"/>
        <w:sectPr>
          <w:headerReference r:id="rId3" w:type="default"/>
          <w:pgSz w:w="11906" w:h="16838"/>
          <w:pgMar w:top="1440" w:right="1800" w:bottom="1440" w:left="1800" w:header="851" w:footer="567" w:gutter="0"/>
          <w:cols w:space="425" w:num="1"/>
          <w:docGrid w:type="lines" w:linePitch="312" w:charSpace="0"/>
        </w:sectPr>
      </w:pPr>
    </w:p>
    <w:p>
      <w:pPr>
        <w:pStyle w:val="2"/>
        <w:spacing w:after="120"/>
        <w:jc w:val="center"/>
        <w:rPr>
          <w:rFonts w:ascii="Calibri" w:hAnsi="Calibri" w:eastAsia="黑体" w:cs="Calibri"/>
          <w:b w:val="0"/>
          <w:snapToGrid w:val="0"/>
          <w:color w:val="000000"/>
        </w:rPr>
      </w:pPr>
      <w:bookmarkStart w:id="0" w:name="_Toc478561808"/>
      <w:r>
        <w:rPr>
          <w:rFonts w:ascii="Calibri" w:hAnsi="Calibri" w:eastAsia="黑体" w:cs="Calibri"/>
          <w:b w:val="0"/>
          <w:snapToGrid w:val="0"/>
          <w:color w:val="000000"/>
        </w:rPr>
        <w:t>技术规格</w:t>
      </w:r>
      <w:bookmarkEnd w:id="0"/>
    </w:p>
    <w:p>
      <w:pPr>
        <w:autoSpaceDE/>
        <w:autoSpaceDN/>
        <w:spacing w:line="360" w:lineRule="auto"/>
        <w:jc w:val="both"/>
        <w:rPr>
          <w:rFonts w:hint="eastAsia" w:ascii="Calibri" w:hAnsi="Calibri" w:cs="Calibri"/>
          <w:b/>
          <w:sz w:val="24"/>
          <w:szCs w:val="24"/>
          <w:lang w:val="en-US"/>
        </w:rPr>
      </w:pPr>
      <w:r>
        <w:rPr>
          <w:rFonts w:hint="eastAsia" w:ascii="Calibri" w:hAnsi="Calibri" w:cs="Calibri"/>
          <w:b/>
          <w:sz w:val="24"/>
          <w:szCs w:val="24"/>
          <w:lang w:val="en-US" w:eastAsia="zh-CN"/>
        </w:rPr>
        <w:t>一</w:t>
      </w:r>
      <w:r>
        <w:rPr>
          <w:rFonts w:ascii="Calibri" w:hAnsi="Calibri" w:cs="Calibri"/>
          <w:b/>
          <w:sz w:val="24"/>
          <w:szCs w:val="24"/>
          <w:lang w:val="en-US"/>
        </w:rPr>
        <w:t>、技术要素</w:t>
      </w:r>
    </w:p>
    <w:p>
      <w:pPr>
        <w:pStyle w:val="19"/>
        <w:spacing w:line="560" w:lineRule="exact"/>
        <w:rPr>
          <w:rFonts w:hint="default" w:cs="Calibri"/>
          <w:bCs/>
          <w:color w:val="000000"/>
          <w:sz w:val="24"/>
          <w:szCs w:val="24"/>
        </w:rPr>
      </w:pPr>
      <w:r>
        <w:rPr>
          <w:rFonts w:hint="eastAsia" w:cs="Calibri"/>
          <w:bCs/>
          <w:color w:val="000000"/>
          <w:sz w:val="24"/>
          <w:szCs w:val="24"/>
          <w:lang w:eastAsia="zh-CN"/>
        </w:rPr>
        <w:t>（一）</w:t>
      </w:r>
      <w:r>
        <w:rPr>
          <w:rFonts w:hint="default" w:cs="Calibri"/>
          <w:bCs/>
          <w:color w:val="000000"/>
          <w:sz w:val="24"/>
          <w:szCs w:val="24"/>
        </w:rPr>
        <w:t>、标准和规范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color w:val="000000"/>
          <w:sz w:val="24"/>
          <w:szCs w:val="24"/>
        </w:rPr>
      </w:pPr>
      <w:r>
        <w:rPr>
          <w:rFonts w:hint="eastAsia" w:cs="Calibri"/>
          <w:color w:val="000000"/>
          <w:sz w:val="24"/>
          <w:szCs w:val="24"/>
          <w:lang w:val="en-US" w:eastAsia="zh-CN"/>
        </w:rPr>
        <w:t>*</w:t>
      </w:r>
      <w:r>
        <w:rPr>
          <w:rFonts w:hint="default" w:cs="Calibri"/>
          <w:color w:val="000000"/>
          <w:sz w:val="24"/>
          <w:szCs w:val="24"/>
        </w:rPr>
        <w:t>1.1按有关标准、规范或准则规定的合同产品，包括卖方向其他厂商购买的所有原材料，都应符合以下标准、规范或准则的要求。</w:t>
      </w:r>
    </w:p>
    <w:p>
      <w:pPr>
        <w:pStyle w:val="19"/>
        <w:spacing w:line="560" w:lineRule="exact"/>
        <w:jc w:val="center"/>
        <w:rPr>
          <w:rFonts w:hint="default" w:cs="Calibri"/>
          <w:kern w:val="0"/>
          <w:sz w:val="24"/>
          <w:szCs w:val="24"/>
        </w:rPr>
      </w:pPr>
      <w:r>
        <w:rPr>
          <w:rFonts w:hint="default" w:cs="Calibri"/>
          <w:kern w:val="0"/>
          <w:sz w:val="24"/>
          <w:szCs w:val="24"/>
        </w:rPr>
        <w:t>表1  工装和附件需要满足的主要标准</w:t>
      </w:r>
    </w:p>
    <w:tbl>
      <w:tblPr>
        <w:tblStyle w:val="10"/>
        <w:tblW w:w="89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6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标准号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标准名称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1335.1-2008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服装号型 男子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1335.2-2008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服装号型 女子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 /T2667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衬衫规格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2912.1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甲醛的测定 第1部分：游离水解的甲醛（水萃取法）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3920-2008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色牢度试验 耐摩擦色牢度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3921-2008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色牢度试验 耐皂洗色牢度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3922-1995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耐汗渍色牢度试验方法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19980-2005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服装及其他纺织最终产品经家庭洗涤和干燥后外观的评价方法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250-2008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色牢度试验 评定变色用灰色样卡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18721-2002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印刷技术 印前数据交换CMYK标准彩色图象数据（CMYK/SCID）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 5296.4-1998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消费品使用说明 纺织和服装使用说明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5713-1997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色牢度试验 耐水色牢度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8628-2001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测定尺寸变化的试验中织物试样和服装的准备、标记及测量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8629-2001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试验用家庭洗涤和干燥程序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8630-2002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洗涤和干燥尺寸变化的测定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14576-2009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色牢度试验 耐光、汗复合色牢度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GB/T 17592-2006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纺织品 禁用偶氮染料的测定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FZ/T 80002-2008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服装标志、包装、运输的贮存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FZ/T 80004-2006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9"/>
              <w:spacing w:line="560" w:lineRule="exact"/>
              <w:jc w:val="left"/>
              <w:rPr>
                <w:rFonts w:hint="default" w:cs="Calibri"/>
                <w:sz w:val="24"/>
                <w:szCs w:val="24"/>
              </w:rPr>
            </w:pPr>
            <w:r>
              <w:rPr>
                <w:rFonts w:hint="default" w:cs="Calibri"/>
                <w:sz w:val="24"/>
                <w:szCs w:val="24"/>
              </w:rPr>
              <w:t>服装成品出厂检验规程</w:t>
            </w:r>
          </w:p>
        </w:tc>
      </w:tr>
    </w:tbl>
    <w:p>
      <w:pPr>
        <w:pStyle w:val="19"/>
        <w:spacing w:line="560" w:lineRule="exact"/>
        <w:ind w:firstLine="480" w:firstLineChars="200"/>
        <w:rPr>
          <w:rFonts w:hint="default" w:cs="Calibri"/>
          <w:color w:val="000000"/>
          <w:sz w:val="24"/>
          <w:szCs w:val="24"/>
        </w:rPr>
      </w:pPr>
      <w:r>
        <w:rPr>
          <w:rFonts w:hint="eastAsia" w:cs="Calibri"/>
          <w:color w:val="000000"/>
          <w:sz w:val="24"/>
          <w:szCs w:val="24"/>
          <w:lang w:val="en-US" w:eastAsia="zh-CN"/>
        </w:rPr>
        <w:t>*</w:t>
      </w:r>
      <w:r>
        <w:rPr>
          <w:rFonts w:hint="default" w:cs="Calibri"/>
          <w:color w:val="000000"/>
          <w:sz w:val="24"/>
          <w:szCs w:val="24"/>
        </w:rPr>
        <w:t>1.2 当标准、规范之间存在差异时，应按要求高的指标执行。</w:t>
      </w:r>
    </w:p>
    <w:p>
      <w:pPr>
        <w:pStyle w:val="19"/>
        <w:spacing w:line="560" w:lineRule="exact"/>
        <w:rPr>
          <w:rFonts w:hint="default" w:cs="Calibri"/>
          <w:bCs/>
          <w:color w:val="000000"/>
          <w:sz w:val="24"/>
          <w:szCs w:val="24"/>
        </w:rPr>
      </w:pPr>
      <w:r>
        <w:rPr>
          <w:rFonts w:hint="eastAsia" w:cs="Calibri"/>
          <w:bCs/>
          <w:color w:val="000000"/>
          <w:sz w:val="24"/>
          <w:szCs w:val="24"/>
          <w:lang w:val="en-US" w:eastAsia="zh-CN"/>
        </w:rPr>
        <w:t>*</w:t>
      </w:r>
      <w:r>
        <w:rPr>
          <w:rFonts w:hint="eastAsia" w:cs="Calibri"/>
          <w:bCs/>
          <w:color w:val="000000"/>
          <w:sz w:val="24"/>
          <w:szCs w:val="24"/>
          <w:lang w:eastAsia="zh-CN"/>
        </w:rPr>
        <w:t>（二）</w:t>
      </w:r>
      <w:r>
        <w:rPr>
          <w:rFonts w:hint="default" w:cs="Calibri"/>
          <w:bCs/>
          <w:color w:val="000000"/>
          <w:sz w:val="24"/>
          <w:szCs w:val="24"/>
        </w:rPr>
        <w:t>、衣服样式</w:t>
      </w:r>
    </w:p>
    <w:p>
      <w:pPr>
        <w:pStyle w:val="19"/>
        <w:rPr>
          <w:rFonts w:hint="eastAsia" w:eastAsia="宋体" w:cs="Calibri"/>
          <w:b/>
          <w:bCs/>
          <w:color w:val="000000"/>
          <w:sz w:val="24"/>
          <w:szCs w:val="24"/>
          <w:lang w:eastAsia="zh-CN"/>
        </w:rPr>
      </w:pPr>
      <w:r>
        <w:rPr>
          <w:rFonts w:hint="eastAsia" w:eastAsia="宋体" w:cs="Calibri"/>
          <w:b/>
          <w:bCs/>
          <w:color w:val="000000"/>
          <w:sz w:val="24"/>
          <w:szCs w:val="24"/>
          <w:lang w:eastAsia="zh-CN"/>
        </w:rPr>
        <w:drawing>
          <wp:inline distT="0" distB="0" distL="114300" distR="114300">
            <wp:extent cx="2845435" cy="3383915"/>
            <wp:effectExtent l="0" t="0" r="12065" b="6985"/>
            <wp:docPr id="3" name="图片 1" descr="工作服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工作服-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3383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rPr>
          <w:rFonts w:hint="default" w:cs="Calibri"/>
          <w:b/>
          <w:bCs/>
          <w:color w:val="000000"/>
          <w:sz w:val="24"/>
          <w:szCs w:val="24"/>
        </w:rPr>
      </w:pPr>
    </w:p>
    <w:p>
      <w:pPr>
        <w:pStyle w:val="19"/>
        <w:rPr>
          <w:rFonts w:hint="default" w:cs="Calibri"/>
          <w:b/>
          <w:bCs/>
          <w:color w:val="000000"/>
          <w:sz w:val="24"/>
          <w:szCs w:val="24"/>
        </w:rPr>
      </w:pPr>
    </w:p>
    <w:p>
      <w:pPr>
        <w:pStyle w:val="19"/>
        <w:spacing w:line="560" w:lineRule="exact"/>
        <w:ind w:firstLine="480" w:firstLineChars="200"/>
        <w:rPr>
          <w:rFonts w:hint="default" w:cs="Calibri"/>
          <w:bCs/>
          <w:color w:val="000000"/>
          <w:sz w:val="24"/>
          <w:szCs w:val="24"/>
        </w:rPr>
      </w:pPr>
    </w:p>
    <w:p>
      <w:pPr>
        <w:pStyle w:val="19"/>
        <w:spacing w:line="560" w:lineRule="exact"/>
        <w:rPr>
          <w:rFonts w:hint="default" w:cs="Calibri"/>
          <w:bCs/>
          <w:color w:val="000000"/>
          <w:sz w:val="24"/>
          <w:szCs w:val="24"/>
        </w:rPr>
      </w:pPr>
      <w:r>
        <w:rPr>
          <w:rFonts w:hint="eastAsia" w:cs="Calibri"/>
          <w:bCs/>
          <w:color w:val="000000"/>
          <w:sz w:val="24"/>
          <w:szCs w:val="24"/>
          <w:lang w:eastAsia="zh-CN"/>
        </w:rPr>
        <w:t>（三）</w:t>
      </w:r>
      <w:r>
        <w:rPr>
          <w:rFonts w:hint="default" w:cs="Calibri"/>
          <w:bCs/>
          <w:color w:val="000000"/>
          <w:sz w:val="24"/>
          <w:szCs w:val="24"/>
        </w:rPr>
        <w:t>、技术要求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color w:val="000000"/>
          <w:sz w:val="24"/>
          <w:szCs w:val="24"/>
        </w:rPr>
      </w:pPr>
      <w:r>
        <w:rPr>
          <w:rFonts w:hint="eastAsia" w:cs="Calibri"/>
          <w:color w:val="000000"/>
          <w:sz w:val="24"/>
          <w:szCs w:val="24"/>
          <w:lang w:val="en-US" w:eastAsia="zh-CN"/>
        </w:rPr>
        <w:t>*</w:t>
      </w:r>
      <w:r>
        <w:rPr>
          <w:rFonts w:cs="Calibri"/>
          <w:color w:val="000000"/>
          <w:sz w:val="24"/>
          <w:szCs w:val="24"/>
        </w:rPr>
        <w:t>3.</w:t>
      </w:r>
      <w:r>
        <w:rPr>
          <w:rFonts w:hint="default" w:cs="Calibri"/>
          <w:color w:val="000000"/>
          <w:sz w:val="24"/>
          <w:szCs w:val="24"/>
        </w:rPr>
        <w:t>1.技术参数响应表</w:t>
      </w:r>
    </w:p>
    <w:p>
      <w:pPr>
        <w:pStyle w:val="19"/>
        <w:spacing w:line="560" w:lineRule="exact"/>
        <w:jc w:val="center"/>
        <w:rPr>
          <w:rFonts w:hint="default" w:cs="Calibri"/>
          <w:b/>
          <w:kern w:val="0"/>
          <w:sz w:val="24"/>
          <w:szCs w:val="24"/>
        </w:rPr>
      </w:pPr>
      <w:r>
        <w:rPr>
          <w:rFonts w:hint="default" w:cs="Calibri"/>
          <w:b/>
          <w:kern w:val="0"/>
          <w:sz w:val="24"/>
          <w:szCs w:val="24"/>
        </w:rPr>
        <w:t>表2技术参数要求及响应</w:t>
      </w:r>
    </w:p>
    <w:tbl>
      <w:tblPr>
        <w:tblStyle w:val="10"/>
        <w:tblW w:w="8985" w:type="dxa"/>
        <w:tblInd w:w="-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1557"/>
        <w:gridCol w:w="3046"/>
        <w:gridCol w:w="265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序号及名称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5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规 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1、面料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防寒服外衣</w:t>
            </w:r>
          </w:p>
        </w:tc>
        <w:tc>
          <w:tcPr>
            <w:tcW w:w="5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藏青色春亚纺，100%聚酯纤维，50D*50D，面料三防处理（防水、防油、防污），加TPU透湿透气膜，耐水压8000mm/H2O,透气度2000-3000mm/24Hna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内胆面料</w:t>
            </w:r>
          </w:p>
        </w:tc>
        <w:tc>
          <w:tcPr>
            <w:tcW w:w="5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eastAsia="zh-CN"/>
              </w:rPr>
              <w:t>藏青色涤塔夫，</w:t>
            </w: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100%聚酯纤维，63D/210T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textAlignment w:val="center"/>
              <w:rPr>
                <w:rFonts w:hint="eastAsia" w:ascii="Calibri" w:hAnsi="Calibri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里料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防寒服外衣、内胆</w:t>
            </w:r>
          </w:p>
        </w:tc>
        <w:tc>
          <w:tcPr>
            <w:tcW w:w="5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eastAsia="zh-CN"/>
              </w:rPr>
              <w:t>藏青色，</w:t>
            </w: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100%聚酯纤维，50D/300T，防静电处理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textAlignment w:val="center"/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胆布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防寒服内胆</w:t>
            </w:r>
          </w:p>
        </w:tc>
        <w:tc>
          <w:tcPr>
            <w:tcW w:w="5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100%聚酯纤维，50D/320T，压光防绒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textAlignment w:val="center"/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填充物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防寒服内胆</w:t>
            </w:r>
          </w:p>
        </w:tc>
        <w:tc>
          <w:tcPr>
            <w:tcW w:w="5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175尺码填充物130克（依尺码增减），90白鹅绒，蓬松度不低于600+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line="560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2、针距密度</w:t>
            </w: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钉扣</w:t>
            </w:r>
          </w:p>
        </w:tc>
        <w:tc>
          <w:tcPr>
            <w:tcW w:w="57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≥6根线/眼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72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3、面料色牢度</w:t>
            </w: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a、耐洗</w:t>
            </w:r>
          </w:p>
        </w:tc>
        <w:tc>
          <w:tcPr>
            <w:tcW w:w="57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（变色、沾色）≥3-4级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line="560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b、耐干摩擦</w:t>
            </w:r>
          </w:p>
        </w:tc>
        <w:tc>
          <w:tcPr>
            <w:tcW w:w="57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（沾色）≥3-4级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line="560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c、耐湿摩擦</w:t>
            </w:r>
          </w:p>
        </w:tc>
        <w:tc>
          <w:tcPr>
            <w:tcW w:w="57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（沾色）≥3-4级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line="560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d、耐光</w:t>
            </w:r>
          </w:p>
        </w:tc>
        <w:tc>
          <w:tcPr>
            <w:tcW w:w="57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（变色）≥3-4级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line="560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e、耐酸汗渍</w:t>
            </w:r>
          </w:p>
        </w:tc>
        <w:tc>
          <w:tcPr>
            <w:tcW w:w="57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（变色、沾色）≥3级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line="560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f、耐碱汗渍</w:t>
            </w:r>
          </w:p>
        </w:tc>
        <w:tc>
          <w:tcPr>
            <w:tcW w:w="57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（变色、沾色）≥3级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line="560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g、耐水</w:t>
            </w:r>
          </w:p>
        </w:tc>
        <w:tc>
          <w:tcPr>
            <w:tcW w:w="57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（变色、沾色）≥3级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line="560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b、耐洗</w:t>
            </w:r>
          </w:p>
        </w:tc>
        <w:tc>
          <w:tcPr>
            <w:tcW w:w="57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（沾色）≥3-4级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4、纰裂</w:t>
            </w: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主要部位缝子</w:t>
            </w:r>
          </w:p>
        </w:tc>
        <w:tc>
          <w:tcPr>
            <w:tcW w:w="57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≤0.5cm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、甲醛含量限量</w:t>
            </w: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成品甲醛含量限量</w:t>
            </w:r>
          </w:p>
        </w:tc>
        <w:tc>
          <w:tcPr>
            <w:tcW w:w="30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eastAsia="zh-CN"/>
              </w:rPr>
              <w:t>秋冬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装</w:t>
            </w:r>
          </w:p>
        </w:tc>
        <w:tc>
          <w:tcPr>
            <w:tcW w:w="26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≤75mg/kg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、pH值限量</w:t>
            </w: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成品pH值限量</w:t>
            </w:r>
          </w:p>
        </w:tc>
        <w:tc>
          <w:tcPr>
            <w:tcW w:w="30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eastAsia="zh-CN"/>
              </w:rPr>
              <w:t>秋冬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装</w:t>
            </w:r>
          </w:p>
        </w:tc>
        <w:tc>
          <w:tcPr>
            <w:tcW w:w="26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4.0-7.5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、缝份</w:t>
            </w: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各部位缝份</w:t>
            </w:r>
          </w:p>
        </w:tc>
        <w:tc>
          <w:tcPr>
            <w:tcW w:w="57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≥0.8CM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72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、断裂强力</w:t>
            </w:r>
          </w:p>
        </w:tc>
        <w:tc>
          <w:tcPr>
            <w:tcW w:w="155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按GB12014-2009标准方法测试</w:t>
            </w:r>
          </w:p>
        </w:tc>
        <w:tc>
          <w:tcPr>
            <w:tcW w:w="30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经向</w:t>
            </w:r>
          </w:p>
        </w:tc>
        <w:tc>
          <w:tcPr>
            <w:tcW w:w="26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≥780N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line="560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line="560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纬向</w:t>
            </w:r>
          </w:p>
        </w:tc>
        <w:tc>
          <w:tcPr>
            <w:tcW w:w="26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line="5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≥390N</w:t>
            </w:r>
          </w:p>
        </w:tc>
      </w:tr>
    </w:tbl>
    <w:p>
      <w:pPr>
        <w:pStyle w:val="19"/>
        <w:spacing w:line="560" w:lineRule="exact"/>
        <w:ind w:firstLine="480" w:firstLineChars="200"/>
        <w:rPr>
          <w:rFonts w:hint="default"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*3.</w:t>
      </w:r>
      <w:r>
        <w:rPr>
          <w:rFonts w:hint="default" w:cs="Calibri"/>
          <w:bCs/>
          <w:sz w:val="24"/>
          <w:szCs w:val="24"/>
        </w:rPr>
        <w:t>2颜色、款式要求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hint="default" w:cs="Calibri"/>
          <w:sz w:val="24"/>
          <w:szCs w:val="24"/>
        </w:rPr>
        <w:t>2.1颜色为</w:t>
      </w:r>
      <w:r>
        <w:rPr>
          <w:rFonts w:hint="eastAsia" w:cs="Calibri"/>
          <w:sz w:val="24"/>
          <w:szCs w:val="24"/>
          <w:lang w:eastAsia="zh-CN"/>
        </w:rPr>
        <w:t>藏青色</w:t>
      </w:r>
      <w:r>
        <w:rPr>
          <w:rFonts w:hint="default" w:cs="Calibri"/>
          <w:sz w:val="24"/>
          <w:szCs w:val="24"/>
        </w:rPr>
        <w:t>,潘通色号</w:t>
      </w:r>
      <w:r>
        <w:rPr>
          <w:rFonts w:hint="eastAsia" w:cs="Calibri"/>
          <w:sz w:val="24"/>
          <w:szCs w:val="24"/>
          <w:lang w:val="en-US" w:eastAsia="zh-CN"/>
        </w:rPr>
        <w:t>19-4010 TPX</w:t>
      </w:r>
      <w:r>
        <w:rPr>
          <w:rFonts w:hint="default" w:cs="Calibri"/>
          <w:sz w:val="24"/>
          <w:szCs w:val="24"/>
        </w:rPr>
        <w:t>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hint="default" w:cs="Calibri"/>
          <w:sz w:val="24"/>
          <w:szCs w:val="24"/>
        </w:rPr>
        <w:t>2.2款式、颜色见样衣。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*3.</w:t>
      </w:r>
      <w:r>
        <w:rPr>
          <w:rFonts w:hint="default" w:cs="Calibri"/>
          <w:sz w:val="24"/>
          <w:szCs w:val="24"/>
        </w:rPr>
        <w:t>2.3 LOGO印制要求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hint="default" w:cs="Calibri"/>
          <w:sz w:val="24"/>
          <w:szCs w:val="24"/>
        </w:rPr>
        <w:t>2.3.1 在上衣的左胸上方印有 “中国商飞LOGO”。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大小为宽3.5cm（整体等比缩放）。</w:t>
      </w:r>
    </w:p>
    <w:p>
      <w:pPr>
        <w:pStyle w:val="19"/>
        <w:jc w:val="center"/>
        <w:rPr>
          <w:rFonts w:hint="default" w:cs="Calibri"/>
          <w:color w:val="C00000"/>
          <w:sz w:val="24"/>
          <w:szCs w:val="24"/>
        </w:rPr>
      </w:pPr>
      <w:r>
        <w:rPr>
          <w:rFonts w:hint="default" w:cs="Calibri"/>
          <w:color w:val="C00000"/>
          <w:sz w:val="24"/>
          <w:szCs w:val="24"/>
        </w:rPr>
        <w:drawing>
          <wp:inline distT="0" distB="0" distL="114300" distR="114300">
            <wp:extent cx="1103630" cy="697865"/>
            <wp:effectExtent l="0" t="0" r="1270" b="6985"/>
            <wp:docPr id="1" name="图片 2" descr="中国商用飞机有限责任公司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国商用飞机有限责任公司-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LOGO、字体、颜色由甲方统一提供。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bCs/>
          <w:sz w:val="24"/>
          <w:szCs w:val="24"/>
        </w:rPr>
      </w:pPr>
      <w:r>
        <w:rPr>
          <w:rFonts w:hint="eastAsia" w:cs="Calibri"/>
          <w:bCs/>
          <w:sz w:val="24"/>
          <w:szCs w:val="24"/>
          <w:lang w:val="en-US" w:eastAsia="zh-CN"/>
        </w:rPr>
        <w:t>*</w:t>
      </w:r>
      <w:r>
        <w:rPr>
          <w:rFonts w:cs="Calibri"/>
          <w:bCs/>
          <w:sz w:val="24"/>
          <w:szCs w:val="24"/>
        </w:rPr>
        <w:t>3.</w:t>
      </w:r>
      <w:r>
        <w:rPr>
          <w:rFonts w:hint="default" w:cs="Calibri"/>
          <w:bCs/>
          <w:sz w:val="24"/>
          <w:szCs w:val="24"/>
        </w:rPr>
        <w:t>3工艺要求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hint="default" w:cs="Calibri"/>
          <w:sz w:val="24"/>
          <w:szCs w:val="24"/>
        </w:rPr>
        <w:t>3.1上袖时，袖子开刀处一定与后背开刀处对齐，两边必须对称，袖叉封节不得封出直线外，必须整齐。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hint="default" w:cs="Calibri"/>
          <w:sz w:val="24"/>
          <w:szCs w:val="24"/>
        </w:rPr>
        <w:t>3.2上领不得露线、不得接线、不得露出领底角，转角处缉线要平直。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>
        <w:rPr>
          <w:rFonts w:hint="default" w:cs="Calibri"/>
          <w:sz w:val="24"/>
          <w:szCs w:val="24"/>
        </w:rPr>
        <w:t>.3.3门边长短必须一样，两边开刀高低、宽窄必须对称。前身上下、左右必须一致。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>
        <w:rPr>
          <w:rFonts w:hint="default" w:cs="Calibri"/>
          <w:sz w:val="24"/>
          <w:szCs w:val="24"/>
        </w:rPr>
        <w:t>.3.4一件衣服如有接线处，必须接在一条直线上，保持清晰、平整、流畅、不得翻线。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hint="default" w:cs="Calibri"/>
          <w:sz w:val="24"/>
          <w:szCs w:val="24"/>
        </w:rPr>
        <w:t>3.5各部位缝制平服，线路顺直、整齐、牢固，针迹均匀，上下线松紧要适宜，起止针处及袋口须回针缉牢。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hint="default" w:cs="Calibri"/>
          <w:sz w:val="24"/>
          <w:szCs w:val="24"/>
        </w:rPr>
        <w:t>3.6各部位缝份不小于0.8cm，所有外露缝份须全部包缝。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>
        <w:rPr>
          <w:rFonts w:hint="default" w:cs="Calibri"/>
          <w:sz w:val="24"/>
          <w:szCs w:val="24"/>
        </w:rPr>
        <w:t>.3.7锁眼定位准确，大小适宜，扣与眼对位，整齐牢固。眼位不偏斜，锁眼针迹美观、整齐、平服。钉扣牢固，扣脚高低适宜，结线不外露。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>
        <w:rPr>
          <w:rFonts w:hint="default" w:cs="Calibri"/>
          <w:sz w:val="24"/>
          <w:szCs w:val="24"/>
        </w:rPr>
        <w:t>.3.8对称部位基本一致。领子部位不允许跳针，其余部位30CM内不得有两处及以上单跳针或连续跳针。链式线迹不允许跳针。</w:t>
      </w:r>
    </w:p>
    <w:p>
      <w:pPr>
        <w:pStyle w:val="19"/>
        <w:spacing w:line="560" w:lineRule="exact"/>
        <w:ind w:firstLine="480" w:firstLineChars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hint="eastAsia" w:cs="Calibri"/>
          <w:sz w:val="24"/>
          <w:szCs w:val="24"/>
          <w:lang w:val="en-US" w:eastAsia="zh-CN"/>
        </w:rPr>
        <w:t>3</w:t>
      </w:r>
      <w:r>
        <w:rPr>
          <w:rFonts w:hint="default" w:cs="Calibri"/>
          <w:sz w:val="24"/>
          <w:szCs w:val="24"/>
        </w:rPr>
        <w:t>.</w:t>
      </w:r>
      <w:r>
        <w:rPr>
          <w:rFonts w:hint="eastAsia" w:cs="Calibri"/>
          <w:sz w:val="24"/>
          <w:szCs w:val="24"/>
          <w:lang w:val="en-US" w:eastAsia="zh-CN"/>
        </w:rPr>
        <w:t>9</w:t>
      </w:r>
      <w:r>
        <w:rPr>
          <w:rFonts w:hint="default" w:cs="Calibri"/>
          <w:sz w:val="24"/>
          <w:szCs w:val="24"/>
        </w:rPr>
        <w:t>魔术贴颜色为衣服同色系，剥离次数不低于2000次。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bCs/>
          <w:sz w:val="24"/>
          <w:szCs w:val="24"/>
        </w:rPr>
      </w:pPr>
      <w:r>
        <w:rPr>
          <w:rFonts w:hint="eastAsia" w:cs="Calibri"/>
          <w:bCs/>
          <w:sz w:val="24"/>
          <w:szCs w:val="24"/>
          <w:lang w:eastAsia="zh-CN"/>
        </w:rPr>
        <w:t>（</w:t>
      </w:r>
      <w:r>
        <w:rPr>
          <w:rFonts w:hint="default" w:cs="Calibri"/>
          <w:bCs/>
          <w:sz w:val="24"/>
          <w:szCs w:val="24"/>
        </w:rPr>
        <w:t>四</w:t>
      </w:r>
      <w:r>
        <w:rPr>
          <w:rFonts w:hint="eastAsia" w:cs="Calibri"/>
          <w:bCs/>
          <w:sz w:val="24"/>
          <w:szCs w:val="24"/>
          <w:lang w:eastAsia="zh-CN"/>
        </w:rPr>
        <w:t>）</w:t>
      </w:r>
      <w:r>
        <w:rPr>
          <w:rFonts w:hint="default" w:cs="Calibri"/>
          <w:bCs/>
          <w:sz w:val="24"/>
          <w:szCs w:val="24"/>
        </w:rPr>
        <w:t>、包装、存储和运输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4.1 包装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4.1.1 内包装</w:t>
      </w:r>
    </w:p>
    <w:p>
      <w:pPr>
        <w:pStyle w:val="19"/>
        <w:spacing w:line="560" w:lineRule="exact"/>
        <w:ind w:firstLine="480" w:firstLineChars="200"/>
        <w:jc w:val="left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内包装采用塑料袋，包装材料要清洁、干燥、无特殊异味。使用塑料袋包装时，塑料袋材质、规格应与产品相适应，封口应牢固。</w:t>
      </w:r>
    </w:p>
    <w:p>
      <w:pPr>
        <w:pStyle w:val="19"/>
        <w:spacing w:line="560" w:lineRule="exact"/>
        <w:ind w:firstLine="630"/>
        <w:jc w:val="left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产品装入塑料袋要平整，松紧适宜。使用印有文字、图案的塑料袋，文字、图案应印在塑料袋外面，其颜料不得污染产品。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4.1.2 外包装</w:t>
      </w:r>
    </w:p>
    <w:p>
      <w:pPr>
        <w:pStyle w:val="19"/>
        <w:spacing w:line="560" w:lineRule="exact"/>
        <w:ind w:firstLine="480" w:firstLineChars="200"/>
        <w:jc w:val="left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外包装可采用纸箱等材料，包装材料要清洁、干燥、牢固。纸箱内应衬垫具有保护产品质量作用的防潮材料。纸箱盖、底封口应严密、牢固，封箱纸贴正、贴平。内外包装大小适宜。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4.2 运输</w:t>
      </w:r>
    </w:p>
    <w:p>
      <w:pPr>
        <w:pStyle w:val="19"/>
        <w:spacing w:line="560" w:lineRule="exact"/>
        <w:ind w:firstLine="480" w:firstLineChars="200"/>
        <w:jc w:val="left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产品包装件运输时，应防潮、防破损、防污染。</w:t>
      </w:r>
    </w:p>
    <w:p>
      <w:pPr>
        <w:pStyle w:val="19"/>
        <w:spacing w:line="560" w:lineRule="exact"/>
        <w:ind w:firstLine="480" w:firstLineChars="200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4.3 存储</w:t>
      </w:r>
    </w:p>
    <w:p>
      <w:pPr>
        <w:pStyle w:val="19"/>
        <w:spacing w:line="560" w:lineRule="exact"/>
        <w:ind w:firstLine="480" w:firstLineChars="200"/>
        <w:jc w:val="left"/>
        <w:rPr>
          <w:rFonts w:hint="default" w:cs="Calibri"/>
          <w:sz w:val="24"/>
          <w:szCs w:val="24"/>
        </w:rPr>
      </w:pPr>
      <w:r>
        <w:rPr>
          <w:rFonts w:hint="default" w:cs="Calibri"/>
          <w:sz w:val="24"/>
          <w:szCs w:val="24"/>
        </w:rPr>
        <w:t>产品包装件应在通风、干燥、清洁的库房内存放，产品存储应防潮防蛀。</w:t>
      </w:r>
    </w:p>
    <w:p>
      <w:pPr>
        <w:pStyle w:val="19"/>
        <w:numPr>
          <w:ilvl w:val="0"/>
          <w:numId w:val="1"/>
        </w:numPr>
        <w:spacing w:line="560" w:lineRule="exact"/>
        <w:ind w:firstLine="480" w:firstLineChars="200"/>
        <w:jc w:val="left"/>
        <w:rPr>
          <w:rFonts w:hint="eastAsia" w:cs="Calibri"/>
          <w:sz w:val="24"/>
          <w:szCs w:val="24"/>
          <w:lang w:eastAsia="zh-CN"/>
        </w:rPr>
      </w:pPr>
      <w:r>
        <w:rPr>
          <w:rFonts w:hint="eastAsia" w:cs="Calibri"/>
          <w:sz w:val="24"/>
          <w:szCs w:val="24"/>
          <w:lang w:eastAsia="zh-CN"/>
        </w:rPr>
        <w:t>商务要求</w:t>
      </w:r>
    </w:p>
    <w:p>
      <w:pPr>
        <w:pStyle w:val="19"/>
        <w:numPr>
          <w:ilvl w:val="0"/>
          <w:numId w:val="2"/>
        </w:numPr>
        <w:spacing w:line="560" w:lineRule="exact"/>
        <w:ind w:left="360" w:leftChars="0" w:firstLine="0" w:firstLineChars="0"/>
        <w:jc w:val="left"/>
        <w:rPr>
          <w:rFonts w:hint="eastAsia" w:cs="Calibri"/>
          <w:sz w:val="24"/>
          <w:szCs w:val="24"/>
          <w:lang w:val="en-US" w:eastAsia="zh-CN"/>
        </w:rPr>
      </w:pPr>
      <w:r>
        <w:rPr>
          <w:rFonts w:hint="eastAsia" w:cs="Calibri"/>
          <w:sz w:val="24"/>
          <w:szCs w:val="24"/>
          <w:lang w:val="en-US" w:eastAsia="zh-CN"/>
        </w:rPr>
        <w:t>交货地点：上海飞机制造有限公司浦东基地（上飞路919号）</w:t>
      </w:r>
    </w:p>
    <w:p>
      <w:pPr>
        <w:pStyle w:val="19"/>
        <w:numPr>
          <w:ilvl w:val="0"/>
          <w:numId w:val="0"/>
        </w:numPr>
        <w:spacing w:line="560" w:lineRule="exact"/>
        <w:ind w:left="360" w:leftChars="0" w:firstLine="1920" w:firstLineChars="800"/>
        <w:jc w:val="left"/>
        <w:rPr>
          <w:rFonts w:hint="eastAsia" w:cs="Calibri"/>
          <w:sz w:val="24"/>
          <w:szCs w:val="24"/>
          <w:lang w:val="en-US" w:eastAsia="zh-CN"/>
        </w:rPr>
      </w:pPr>
      <w:r>
        <w:rPr>
          <w:rFonts w:hint="eastAsia" w:cs="Calibri"/>
          <w:sz w:val="24"/>
          <w:szCs w:val="24"/>
          <w:lang w:val="en-US" w:eastAsia="zh-CN"/>
        </w:rPr>
        <w:t>上海飞机制造有限公司大场基地（场中路3115号）</w:t>
      </w:r>
    </w:p>
    <w:p>
      <w:pPr>
        <w:pStyle w:val="19"/>
        <w:numPr>
          <w:ilvl w:val="0"/>
          <w:numId w:val="0"/>
        </w:numPr>
        <w:spacing w:line="560" w:lineRule="exact"/>
        <w:ind w:left="360" w:leftChars="0"/>
        <w:jc w:val="left"/>
        <w:rPr>
          <w:rFonts w:hint="eastAsia" w:cs="Calibri"/>
          <w:sz w:val="24"/>
          <w:szCs w:val="24"/>
          <w:lang w:val="en-US" w:eastAsia="zh-CN"/>
        </w:rPr>
      </w:pPr>
      <w:r>
        <w:rPr>
          <w:rFonts w:hint="eastAsia" w:cs="Calibri"/>
          <w:sz w:val="24"/>
          <w:szCs w:val="24"/>
          <w:lang w:val="en-US" w:eastAsia="zh-CN"/>
        </w:rPr>
        <w:t xml:space="preserve">                其他：上海飞机制造有限公司指定地点</w:t>
      </w:r>
    </w:p>
    <w:p>
      <w:pPr>
        <w:pStyle w:val="19"/>
        <w:numPr>
          <w:ilvl w:val="0"/>
          <w:numId w:val="0"/>
        </w:numPr>
        <w:spacing w:line="560" w:lineRule="exact"/>
        <w:ind w:left="360" w:leftChars="0" w:firstLine="480" w:firstLineChars="200"/>
        <w:jc w:val="left"/>
        <w:rPr>
          <w:rFonts w:hint="eastAsia" w:cs="Calibri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 w:cs="Calibri"/>
          <w:sz w:val="24"/>
          <w:szCs w:val="24"/>
          <w:lang w:val="en-US" w:eastAsia="zh-CN"/>
        </w:rPr>
        <w:t>如需运输至甲方所在综合保税区，乙方专车载货入区后需在区内完成全部卸货，按照海关要求空车出区。（注：货物需要进行报关的，成交单位应按要求完成报关工作）</w:t>
      </w:r>
    </w:p>
    <w:p>
      <w:pPr>
        <w:pStyle w:val="19"/>
        <w:numPr>
          <w:ilvl w:val="0"/>
          <w:numId w:val="2"/>
        </w:numPr>
        <w:spacing w:line="560" w:lineRule="exact"/>
        <w:ind w:left="360" w:leftChars="0" w:firstLine="0" w:firstLineChars="0"/>
        <w:jc w:val="left"/>
        <w:rPr>
          <w:rFonts w:hint="eastAsia" w:cs="Calibri"/>
          <w:sz w:val="24"/>
          <w:szCs w:val="24"/>
          <w:lang w:val="en-US" w:eastAsia="zh-CN"/>
        </w:rPr>
      </w:pPr>
      <w:r>
        <w:rPr>
          <w:rFonts w:hint="eastAsia" w:cs="Calibri"/>
          <w:sz w:val="24"/>
          <w:szCs w:val="24"/>
          <w:lang w:val="en-US" w:eastAsia="zh-CN"/>
        </w:rPr>
        <w:t>本项目采供 最低价标价法 的评审方法。</w:t>
      </w:r>
    </w:p>
    <w:p>
      <w:pPr>
        <w:pStyle w:val="19"/>
        <w:numPr>
          <w:ilvl w:val="0"/>
          <w:numId w:val="2"/>
        </w:numPr>
        <w:spacing w:line="560" w:lineRule="exact"/>
        <w:ind w:left="360" w:leftChars="0" w:firstLine="0" w:firstLineChars="0"/>
        <w:jc w:val="left"/>
        <w:rPr>
          <w:rFonts w:hint="eastAsia" w:cs="Calibri"/>
          <w:sz w:val="24"/>
          <w:szCs w:val="24"/>
          <w:lang w:val="en-US" w:eastAsia="zh-CN"/>
        </w:rPr>
      </w:pPr>
      <w:r>
        <w:rPr>
          <w:rFonts w:hint="eastAsia" w:cs="Calibri"/>
          <w:sz w:val="24"/>
          <w:szCs w:val="24"/>
          <w:lang w:val="en-US" w:eastAsia="zh-CN"/>
        </w:rPr>
        <w:t>付款条件：货物运送至项目现场，上飞公司进行验收且验收合格，在收到成交供应商提交如下申请付款单据并检查合格60个工作日内支付合同价的100%。</w:t>
      </w:r>
    </w:p>
    <w:p>
      <w:pPr>
        <w:pStyle w:val="19"/>
        <w:numPr>
          <w:ilvl w:val="0"/>
          <w:numId w:val="2"/>
        </w:numPr>
        <w:spacing w:line="560" w:lineRule="exact"/>
        <w:ind w:left="360" w:leftChars="0" w:firstLine="0" w:firstLineChars="0"/>
        <w:jc w:val="left"/>
        <w:rPr>
          <w:rFonts w:hint="eastAsia" w:cs="Calibri"/>
          <w:sz w:val="24"/>
          <w:szCs w:val="24"/>
          <w:lang w:val="en-US" w:eastAsia="zh-CN"/>
        </w:rPr>
      </w:pPr>
      <w:r>
        <w:rPr>
          <w:rFonts w:hint="eastAsia" w:cs="Calibri"/>
          <w:sz w:val="24"/>
          <w:szCs w:val="24"/>
          <w:lang w:val="en-US" w:eastAsia="zh-CN"/>
        </w:rPr>
        <w:t>质保期：自验收合格之日起1年。</w:t>
      </w:r>
    </w:p>
    <w:p>
      <w:pPr>
        <w:pStyle w:val="19"/>
        <w:numPr>
          <w:ilvl w:val="0"/>
          <w:numId w:val="2"/>
        </w:numPr>
        <w:spacing w:line="560" w:lineRule="exact"/>
        <w:ind w:left="360" w:leftChars="0" w:firstLine="0" w:firstLineChars="0"/>
        <w:jc w:val="left"/>
        <w:rPr>
          <w:rFonts w:hint="eastAsia" w:cs="Calibri"/>
          <w:sz w:val="24"/>
          <w:szCs w:val="24"/>
          <w:lang w:val="en-US" w:eastAsia="zh-CN"/>
        </w:rPr>
      </w:pPr>
      <w:r>
        <w:rPr>
          <w:rFonts w:hint="eastAsia" w:cs="Calibri"/>
          <w:sz w:val="24"/>
          <w:szCs w:val="24"/>
          <w:lang w:val="en-US" w:eastAsia="zh-CN"/>
        </w:rPr>
        <w:t>合同模板：响应单位须响应上飞公司合同模板，上飞可根据实际需求经响应单位同意对合同模板进行部门修订。</w:t>
      </w:r>
    </w:p>
    <w:p>
      <w:pPr>
        <w:pStyle w:val="19"/>
        <w:numPr>
          <w:numId w:val="0"/>
        </w:numPr>
        <w:spacing w:line="560" w:lineRule="exact"/>
        <w:ind w:left="360" w:leftChars="0"/>
        <w:jc w:val="left"/>
        <w:rPr>
          <w:rFonts w:hint="eastAsia" w:cs="Calibri"/>
          <w:sz w:val="24"/>
          <w:szCs w:val="24"/>
          <w:lang w:val="en-US" w:eastAsia="zh-CN"/>
        </w:rPr>
      </w:pPr>
      <w:r>
        <w:rPr>
          <w:rFonts w:hint="eastAsia" w:cs="Calibri"/>
          <w:sz w:val="24"/>
          <w:szCs w:val="24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9639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56"/>
      <w:gridCol w:w="5716"/>
      <w:gridCol w:w="1967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89" w:hRule="atLeast"/>
        <w:jc w:val="center"/>
      </w:trPr>
      <w:tc>
        <w:tcPr>
          <w:tcW w:w="1956" w:type="dxa"/>
          <w:vMerge w:val="restart"/>
          <w:vAlign w:val="center"/>
        </w:tcPr>
        <w:p>
          <w:pPr>
            <w:jc w:val="center"/>
            <w:rPr>
              <w:rFonts w:ascii="宋体" w:hAnsi="宋体" w:cs="Arial"/>
              <w:szCs w:val="21"/>
            </w:rPr>
          </w:pPr>
        </w:p>
      </w:tc>
      <w:tc>
        <w:tcPr>
          <w:tcW w:w="5716" w:type="dxa"/>
          <w:vMerge w:val="restart"/>
          <w:vAlign w:val="center"/>
        </w:tcPr>
        <w:p>
          <w:pPr>
            <w:spacing w:line="560" w:lineRule="exact"/>
            <w:jc w:val="center"/>
            <w:rPr>
              <w:rFonts w:ascii="黑体" w:hAnsi="宋体" w:eastAsia="黑体" w:cs="Arial"/>
              <w:b/>
              <w:bCs/>
              <w:sz w:val="32"/>
              <w:szCs w:val="32"/>
            </w:rPr>
          </w:pPr>
        </w:p>
      </w:tc>
      <w:tc>
        <w:tcPr>
          <w:tcW w:w="1967" w:type="dxa"/>
          <w:vAlign w:val="center"/>
        </w:tcPr>
        <w:p>
          <w:pPr>
            <w:rPr>
              <w:rFonts w:ascii="宋体" w:hAnsi="宋体"/>
              <w:szCs w:val="21"/>
            </w:rPr>
          </w:pPr>
        </w:p>
      </w:tc>
    </w:tr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00" w:hRule="atLeast"/>
        <w:jc w:val="center"/>
      </w:trPr>
      <w:tc>
        <w:tcPr>
          <w:tcW w:w="1956" w:type="dxa"/>
          <w:vMerge w:val="continue"/>
          <w:vAlign w:val="center"/>
        </w:tcPr>
        <w:p>
          <w:pPr>
            <w:jc w:val="center"/>
            <w:rPr>
              <w:rFonts w:ascii="Arial" w:hAnsi="Arial" w:eastAsia="仿宋_GB2312"/>
              <w:sz w:val="24"/>
            </w:rPr>
          </w:pPr>
        </w:p>
      </w:tc>
      <w:tc>
        <w:tcPr>
          <w:tcW w:w="5716" w:type="dxa"/>
          <w:vMerge w:val="continue"/>
          <w:vAlign w:val="center"/>
        </w:tcPr>
        <w:p>
          <w:pPr>
            <w:jc w:val="center"/>
            <w:rPr>
              <w:rFonts w:ascii="黑体" w:hAnsi="宋体" w:eastAsia="黑体" w:cs="Arial"/>
              <w:sz w:val="32"/>
              <w:szCs w:val="32"/>
            </w:rPr>
          </w:pPr>
        </w:p>
      </w:tc>
      <w:tc>
        <w:tcPr>
          <w:tcW w:w="1967" w:type="dxa"/>
          <w:vAlign w:val="center"/>
        </w:tcPr>
        <w:p>
          <w:pPr>
            <w:jc w:val="center"/>
            <w:rPr>
              <w:rFonts w:ascii="宋体" w:hAnsi="宋体" w:cs="Arial"/>
              <w:szCs w:val="21"/>
            </w:rPr>
          </w:pPr>
          <w:r>
            <w:rPr>
              <w:rFonts w:hint="eastAsia" w:ascii="宋体" w:hAnsi="宋体" w:cs="Arial"/>
              <w:szCs w:val="21"/>
            </w:rPr>
            <w:t>第</w:t>
          </w:r>
          <w:r>
            <w:rPr>
              <w:rStyle w:val="9"/>
              <w:rFonts w:ascii="宋体" w:hAnsi="宋体"/>
            </w:rPr>
            <w:fldChar w:fldCharType="begin"/>
          </w:r>
          <w:r>
            <w:rPr>
              <w:rStyle w:val="9"/>
              <w:rFonts w:ascii="宋体" w:hAnsi="宋体"/>
            </w:rPr>
            <w:instrText xml:space="preserve">PAGE  </w:instrText>
          </w:r>
          <w:r>
            <w:rPr>
              <w:rStyle w:val="9"/>
              <w:rFonts w:ascii="宋体" w:hAnsi="宋体"/>
            </w:rPr>
            <w:fldChar w:fldCharType="separate"/>
          </w:r>
          <w:r>
            <w:rPr>
              <w:rStyle w:val="9"/>
              <w:rFonts w:ascii="宋体" w:hAnsi="宋体"/>
            </w:rPr>
            <w:t>1</w:t>
          </w:r>
          <w:r>
            <w:rPr>
              <w:rStyle w:val="9"/>
              <w:rFonts w:ascii="宋体" w:hAnsi="宋体"/>
            </w:rPr>
            <w:fldChar w:fldCharType="end"/>
          </w:r>
          <w:r>
            <w:rPr>
              <w:rFonts w:hint="eastAsia" w:ascii="宋体" w:hAnsi="宋体" w:cs="Arial"/>
              <w:szCs w:val="21"/>
            </w:rPr>
            <w:t>页  共</w:t>
          </w:r>
          <w:r>
            <w:rPr>
              <w:rStyle w:val="9"/>
              <w:rFonts w:ascii="宋体" w:hAnsi="宋体"/>
              <w:szCs w:val="21"/>
            </w:rPr>
            <w:fldChar w:fldCharType="begin"/>
          </w:r>
          <w:r>
            <w:rPr>
              <w:rStyle w:val="9"/>
              <w:rFonts w:ascii="宋体" w:hAnsi="宋体"/>
              <w:szCs w:val="21"/>
            </w:rPr>
            <w:instrText xml:space="preserve"> NUMPAGES </w:instrText>
          </w:r>
          <w:r>
            <w:rPr>
              <w:rStyle w:val="9"/>
              <w:rFonts w:ascii="宋体" w:hAnsi="宋体"/>
              <w:szCs w:val="21"/>
            </w:rPr>
            <w:fldChar w:fldCharType="separate"/>
          </w:r>
          <w:r>
            <w:rPr>
              <w:rStyle w:val="9"/>
              <w:rFonts w:ascii="宋体" w:hAnsi="宋体"/>
              <w:szCs w:val="21"/>
            </w:rPr>
            <w:t>2</w:t>
          </w:r>
          <w:r>
            <w:rPr>
              <w:rStyle w:val="9"/>
              <w:rFonts w:ascii="宋体" w:hAnsi="宋体"/>
              <w:szCs w:val="21"/>
            </w:rPr>
            <w:fldChar w:fldCharType="end"/>
          </w:r>
          <w:r>
            <w:rPr>
              <w:rFonts w:hint="eastAsia" w:ascii="宋体" w:hAnsi="宋体" w:cs="Arial"/>
              <w:szCs w:val="21"/>
            </w:rPr>
            <w:t>页</w:t>
          </w:r>
        </w:p>
      </w:tc>
    </w:tr>
  </w:tbl>
  <w:p>
    <w:pPr>
      <w:pStyle w:val="7"/>
      <w:jc w:val="both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F2BAE9"/>
    <w:multiLevelType w:val="singleLevel"/>
    <w:tmpl w:val="C7F2BAE9"/>
    <w:lvl w:ilvl="0" w:tentative="0">
      <w:start w:val="1"/>
      <w:numFmt w:val="chineseCounting"/>
      <w:suff w:val="nothing"/>
      <w:lvlText w:val="（%1）"/>
      <w:lvlJc w:val="left"/>
      <w:pPr>
        <w:ind w:left="360" w:leftChars="0" w:firstLine="0" w:firstLineChars="0"/>
      </w:pPr>
      <w:rPr>
        <w:rFonts w:hint="eastAsia"/>
      </w:rPr>
    </w:lvl>
  </w:abstractNum>
  <w:abstractNum w:abstractNumId="1">
    <w:nsid w:val="F8E42720"/>
    <w:multiLevelType w:val="singleLevel"/>
    <w:tmpl w:val="F8E4272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13"/>
    <w:rsid w:val="0000017A"/>
    <w:rsid w:val="00006D3E"/>
    <w:rsid w:val="00011945"/>
    <w:rsid w:val="00012609"/>
    <w:rsid w:val="00023204"/>
    <w:rsid w:val="000232FA"/>
    <w:rsid w:val="00025541"/>
    <w:rsid w:val="00046822"/>
    <w:rsid w:val="00047599"/>
    <w:rsid w:val="00054768"/>
    <w:rsid w:val="00056091"/>
    <w:rsid w:val="0005667D"/>
    <w:rsid w:val="00060FAD"/>
    <w:rsid w:val="000627FD"/>
    <w:rsid w:val="00063FC5"/>
    <w:rsid w:val="000641D1"/>
    <w:rsid w:val="00067EAF"/>
    <w:rsid w:val="000703E2"/>
    <w:rsid w:val="00074DDE"/>
    <w:rsid w:val="000863E2"/>
    <w:rsid w:val="00087B09"/>
    <w:rsid w:val="00087B91"/>
    <w:rsid w:val="00092363"/>
    <w:rsid w:val="000952E6"/>
    <w:rsid w:val="00096B9C"/>
    <w:rsid w:val="000A23B2"/>
    <w:rsid w:val="000A23FE"/>
    <w:rsid w:val="000A30CB"/>
    <w:rsid w:val="000A784D"/>
    <w:rsid w:val="000C157D"/>
    <w:rsid w:val="000C74DC"/>
    <w:rsid w:val="000E776E"/>
    <w:rsid w:val="000E7790"/>
    <w:rsid w:val="000E7F4D"/>
    <w:rsid w:val="000F6F47"/>
    <w:rsid w:val="001043F0"/>
    <w:rsid w:val="00113F2F"/>
    <w:rsid w:val="00121B7D"/>
    <w:rsid w:val="00121F7E"/>
    <w:rsid w:val="00122F14"/>
    <w:rsid w:val="001266E2"/>
    <w:rsid w:val="0012726A"/>
    <w:rsid w:val="001460B9"/>
    <w:rsid w:val="0016101A"/>
    <w:rsid w:val="00161212"/>
    <w:rsid w:val="00162298"/>
    <w:rsid w:val="0016539F"/>
    <w:rsid w:val="00170DC0"/>
    <w:rsid w:val="00172437"/>
    <w:rsid w:val="00172F52"/>
    <w:rsid w:val="00180E49"/>
    <w:rsid w:val="00184CAC"/>
    <w:rsid w:val="001851CD"/>
    <w:rsid w:val="00187447"/>
    <w:rsid w:val="00192881"/>
    <w:rsid w:val="001A4DDF"/>
    <w:rsid w:val="001A551B"/>
    <w:rsid w:val="001B40BB"/>
    <w:rsid w:val="001C36C9"/>
    <w:rsid w:val="001D021F"/>
    <w:rsid w:val="001D3950"/>
    <w:rsid w:val="001D5B8A"/>
    <w:rsid w:val="001D5D87"/>
    <w:rsid w:val="001E1279"/>
    <w:rsid w:val="001E4AF2"/>
    <w:rsid w:val="001E76FE"/>
    <w:rsid w:val="001F4E76"/>
    <w:rsid w:val="001F7B8D"/>
    <w:rsid w:val="00201B5A"/>
    <w:rsid w:val="002053B3"/>
    <w:rsid w:val="00210EFD"/>
    <w:rsid w:val="002121A2"/>
    <w:rsid w:val="00214E3D"/>
    <w:rsid w:val="00226F1B"/>
    <w:rsid w:val="00231098"/>
    <w:rsid w:val="00233853"/>
    <w:rsid w:val="00237343"/>
    <w:rsid w:val="00244262"/>
    <w:rsid w:val="002504E7"/>
    <w:rsid w:val="0026215D"/>
    <w:rsid w:val="00266DC8"/>
    <w:rsid w:val="002675E6"/>
    <w:rsid w:val="0027200E"/>
    <w:rsid w:val="00277911"/>
    <w:rsid w:val="002821D8"/>
    <w:rsid w:val="002A4711"/>
    <w:rsid w:val="002A7AEC"/>
    <w:rsid w:val="002B094E"/>
    <w:rsid w:val="002B0C38"/>
    <w:rsid w:val="002B4EF0"/>
    <w:rsid w:val="002C0718"/>
    <w:rsid w:val="002C1DF7"/>
    <w:rsid w:val="002C5C5D"/>
    <w:rsid w:val="002D229F"/>
    <w:rsid w:val="002D2493"/>
    <w:rsid w:val="002E5123"/>
    <w:rsid w:val="002E5DDF"/>
    <w:rsid w:val="002F5FE9"/>
    <w:rsid w:val="003001F0"/>
    <w:rsid w:val="00302319"/>
    <w:rsid w:val="00313227"/>
    <w:rsid w:val="003161A5"/>
    <w:rsid w:val="0032041F"/>
    <w:rsid w:val="00324F0C"/>
    <w:rsid w:val="00325BEE"/>
    <w:rsid w:val="0032681F"/>
    <w:rsid w:val="003355A8"/>
    <w:rsid w:val="00337782"/>
    <w:rsid w:val="00351E91"/>
    <w:rsid w:val="00353CC1"/>
    <w:rsid w:val="00355A44"/>
    <w:rsid w:val="00371094"/>
    <w:rsid w:val="00372705"/>
    <w:rsid w:val="00372B41"/>
    <w:rsid w:val="00373333"/>
    <w:rsid w:val="00384701"/>
    <w:rsid w:val="003859EE"/>
    <w:rsid w:val="00387E80"/>
    <w:rsid w:val="003927C4"/>
    <w:rsid w:val="003A4D09"/>
    <w:rsid w:val="003B163A"/>
    <w:rsid w:val="003B43AF"/>
    <w:rsid w:val="003B5F10"/>
    <w:rsid w:val="003B7600"/>
    <w:rsid w:val="003B768D"/>
    <w:rsid w:val="003C01C2"/>
    <w:rsid w:val="003C2D54"/>
    <w:rsid w:val="003C3D5B"/>
    <w:rsid w:val="003C53A6"/>
    <w:rsid w:val="003C7D8D"/>
    <w:rsid w:val="003D5660"/>
    <w:rsid w:val="003D70E9"/>
    <w:rsid w:val="003E4D16"/>
    <w:rsid w:val="003F7701"/>
    <w:rsid w:val="003F7BFC"/>
    <w:rsid w:val="003F7CE3"/>
    <w:rsid w:val="004135E5"/>
    <w:rsid w:val="004157D7"/>
    <w:rsid w:val="00417F66"/>
    <w:rsid w:val="004244EB"/>
    <w:rsid w:val="00426747"/>
    <w:rsid w:val="004312CD"/>
    <w:rsid w:val="00442D9C"/>
    <w:rsid w:val="004443DD"/>
    <w:rsid w:val="00455930"/>
    <w:rsid w:val="00460976"/>
    <w:rsid w:val="00472B17"/>
    <w:rsid w:val="00477BA5"/>
    <w:rsid w:val="00480182"/>
    <w:rsid w:val="00486ACC"/>
    <w:rsid w:val="004870A5"/>
    <w:rsid w:val="00487491"/>
    <w:rsid w:val="00491AF6"/>
    <w:rsid w:val="00496E48"/>
    <w:rsid w:val="004A1433"/>
    <w:rsid w:val="004A4833"/>
    <w:rsid w:val="004A6C0A"/>
    <w:rsid w:val="004A7EA6"/>
    <w:rsid w:val="004B1BDF"/>
    <w:rsid w:val="004B44DE"/>
    <w:rsid w:val="004B5923"/>
    <w:rsid w:val="004B7E58"/>
    <w:rsid w:val="004C29B4"/>
    <w:rsid w:val="004C29E9"/>
    <w:rsid w:val="004D0952"/>
    <w:rsid w:val="004D1793"/>
    <w:rsid w:val="004E1244"/>
    <w:rsid w:val="004E4D71"/>
    <w:rsid w:val="004E5962"/>
    <w:rsid w:val="004E7E9A"/>
    <w:rsid w:val="004F43B1"/>
    <w:rsid w:val="004F4583"/>
    <w:rsid w:val="004F4CC9"/>
    <w:rsid w:val="00501F17"/>
    <w:rsid w:val="00503DBA"/>
    <w:rsid w:val="00505342"/>
    <w:rsid w:val="005256FF"/>
    <w:rsid w:val="00532429"/>
    <w:rsid w:val="00547D12"/>
    <w:rsid w:val="00560493"/>
    <w:rsid w:val="00562FED"/>
    <w:rsid w:val="0056369B"/>
    <w:rsid w:val="005676F8"/>
    <w:rsid w:val="00570A9C"/>
    <w:rsid w:val="005728B2"/>
    <w:rsid w:val="005729A0"/>
    <w:rsid w:val="00574510"/>
    <w:rsid w:val="0057584D"/>
    <w:rsid w:val="005766AF"/>
    <w:rsid w:val="00584EA4"/>
    <w:rsid w:val="0058721D"/>
    <w:rsid w:val="0059178F"/>
    <w:rsid w:val="00597C30"/>
    <w:rsid w:val="005A1367"/>
    <w:rsid w:val="005A251E"/>
    <w:rsid w:val="005A27BC"/>
    <w:rsid w:val="005A633A"/>
    <w:rsid w:val="005C1A0B"/>
    <w:rsid w:val="005D02A4"/>
    <w:rsid w:val="005D3279"/>
    <w:rsid w:val="005D4155"/>
    <w:rsid w:val="005D472E"/>
    <w:rsid w:val="005D671C"/>
    <w:rsid w:val="005D6899"/>
    <w:rsid w:val="005E3C9E"/>
    <w:rsid w:val="005E5A2C"/>
    <w:rsid w:val="005E68B6"/>
    <w:rsid w:val="005E7457"/>
    <w:rsid w:val="005F141D"/>
    <w:rsid w:val="005F154B"/>
    <w:rsid w:val="005F4B17"/>
    <w:rsid w:val="0060475E"/>
    <w:rsid w:val="00604F86"/>
    <w:rsid w:val="00607F1F"/>
    <w:rsid w:val="006121D9"/>
    <w:rsid w:val="00615381"/>
    <w:rsid w:val="00624D3C"/>
    <w:rsid w:val="00626C80"/>
    <w:rsid w:val="00633E7B"/>
    <w:rsid w:val="006450A8"/>
    <w:rsid w:val="00645B7B"/>
    <w:rsid w:val="00651FCB"/>
    <w:rsid w:val="006567C4"/>
    <w:rsid w:val="00656E43"/>
    <w:rsid w:val="00661FC1"/>
    <w:rsid w:val="00675571"/>
    <w:rsid w:val="00680603"/>
    <w:rsid w:val="00680CAB"/>
    <w:rsid w:val="006811AF"/>
    <w:rsid w:val="006853BF"/>
    <w:rsid w:val="00686757"/>
    <w:rsid w:val="00690DA6"/>
    <w:rsid w:val="00697153"/>
    <w:rsid w:val="006A1141"/>
    <w:rsid w:val="006A1736"/>
    <w:rsid w:val="006A22FB"/>
    <w:rsid w:val="006A7E04"/>
    <w:rsid w:val="006B0415"/>
    <w:rsid w:val="006C39CC"/>
    <w:rsid w:val="006C415F"/>
    <w:rsid w:val="006C781D"/>
    <w:rsid w:val="006C7F4B"/>
    <w:rsid w:val="006D1A65"/>
    <w:rsid w:val="006D1A8B"/>
    <w:rsid w:val="006D23F4"/>
    <w:rsid w:val="006D3811"/>
    <w:rsid w:val="006D40DC"/>
    <w:rsid w:val="006D65F9"/>
    <w:rsid w:val="006E0520"/>
    <w:rsid w:val="006E05D1"/>
    <w:rsid w:val="006E492A"/>
    <w:rsid w:val="006F3ADE"/>
    <w:rsid w:val="006F668C"/>
    <w:rsid w:val="00700C2D"/>
    <w:rsid w:val="00701CDA"/>
    <w:rsid w:val="0070603B"/>
    <w:rsid w:val="00711146"/>
    <w:rsid w:val="007113A3"/>
    <w:rsid w:val="00712FA1"/>
    <w:rsid w:val="00716C91"/>
    <w:rsid w:val="0072008A"/>
    <w:rsid w:val="0072171E"/>
    <w:rsid w:val="00727603"/>
    <w:rsid w:val="00727762"/>
    <w:rsid w:val="00743B6C"/>
    <w:rsid w:val="00750019"/>
    <w:rsid w:val="00752565"/>
    <w:rsid w:val="00755E38"/>
    <w:rsid w:val="0076174D"/>
    <w:rsid w:val="00761CD5"/>
    <w:rsid w:val="00772CDA"/>
    <w:rsid w:val="0077389E"/>
    <w:rsid w:val="00776D91"/>
    <w:rsid w:val="00783465"/>
    <w:rsid w:val="00787EB7"/>
    <w:rsid w:val="00791FEE"/>
    <w:rsid w:val="00792B94"/>
    <w:rsid w:val="00794BFB"/>
    <w:rsid w:val="007969CE"/>
    <w:rsid w:val="007972C6"/>
    <w:rsid w:val="007A6428"/>
    <w:rsid w:val="007B2622"/>
    <w:rsid w:val="007C1826"/>
    <w:rsid w:val="007E3A7D"/>
    <w:rsid w:val="007E4D67"/>
    <w:rsid w:val="007E73F7"/>
    <w:rsid w:val="007E7747"/>
    <w:rsid w:val="007E7910"/>
    <w:rsid w:val="007F0165"/>
    <w:rsid w:val="007F5122"/>
    <w:rsid w:val="00817F73"/>
    <w:rsid w:val="00821770"/>
    <w:rsid w:val="008243BF"/>
    <w:rsid w:val="00824E6E"/>
    <w:rsid w:val="00827337"/>
    <w:rsid w:val="00827DD8"/>
    <w:rsid w:val="008331D2"/>
    <w:rsid w:val="00834101"/>
    <w:rsid w:val="00837501"/>
    <w:rsid w:val="00861BD6"/>
    <w:rsid w:val="00864500"/>
    <w:rsid w:val="008668A1"/>
    <w:rsid w:val="00874772"/>
    <w:rsid w:val="00890E00"/>
    <w:rsid w:val="008968B9"/>
    <w:rsid w:val="00896EF0"/>
    <w:rsid w:val="008A4089"/>
    <w:rsid w:val="008A5607"/>
    <w:rsid w:val="008A7400"/>
    <w:rsid w:val="008B0210"/>
    <w:rsid w:val="008B6DD6"/>
    <w:rsid w:val="008C04C5"/>
    <w:rsid w:val="008C2E61"/>
    <w:rsid w:val="008D09B9"/>
    <w:rsid w:val="008E0457"/>
    <w:rsid w:val="008E4E0C"/>
    <w:rsid w:val="008F633B"/>
    <w:rsid w:val="009007EE"/>
    <w:rsid w:val="00900926"/>
    <w:rsid w:val="0090131B"/>
    <w:rsid w:val="009156AE"/>
    <w:rsid w:val="009270EA"/>
    <w:rsid w:val="00934A91"/>
    <w:rsid w:val="00941295"/>
    <w:rsid w:val="009418C0"/>
    <w:rsid w:val="009459E5"/>
    <w:rsid w:val="009502A1"/>
    <w:rsid w:val="00953B6B"/>
    <w:rsid w:val="009559D5"/>
    <w:rsid w:val="00957E4D"/>
    <w:rsid w:val="00960C76"/>
    <w:rsid w:val="00964492"/>
    <w:rsid w:val="009766C0"/>
    <w:rsid w:val="009929DB"/>
    <w:rsid w:val="009969AB"/>
    <w:rsid w:val="009977D6"/>
    <w:rsid w:val="009A02E8"/>
    <w:rsid w:val="009A226A"/>
    <w:rsid w:val="009A2F2A"/>
    <w:rsid w:val="009A538B"/>
    <w:rsid w:val="009A7007"/>
    <w:rsid w:val="009B5F2B"/>
    <w:rsid w:val="009C7BD8"/>
    <w:rsid w:val="009D600B"/>
    <w:rsid w:val="009E06B7"/>
    <w:rsid w:val="009E0986"/>
    <w:rsid w:val="009E27DE"/>
    <w:rsid w:val="009F04EF"/>
    <w:rsid w:val="009F47C1"/>
    <w:rsid w:val="009F4C7C"/>
    <w:rsid w:val="009F5050"/>
    <w:rsid w:val="009F7458"/>
    <w:rsid w:val="00A12DE7"/>
    <w:rsid w:val="00A159A7"/>
    <w:rsid w:val="00A15E39"/>
    <w:rsid w:val="00A21717"/>
    <w:rsid w:val="00A23805"/>
    <w:rsid w:val="00A328E2"/>
    <w:rsid w:val="00A349C6"/>
    <w:rsid w:val="00A4692C"/>
    <w:rsid w:val="00A52D25"/>
    <w:rsid w:val="00A53140"/>
    <w:rsid w:val="00A53C0C"/>
    <w:rsid w:val="00A540D7"/>
    <w:rsid w:val="00A621CF"/>
    <w:rsid w:val="00A658A7"/>
    <w:rsid w:val="00A65C8B"/>
    <w:rsid w:val="00A72BEA"/>
    <w:rsid w:val="00A90487"/>
    <w:rsid w:val="00A9502B"/>
    <w:rsid w:val="00A9573F"/>
    <w:rsid w:val="00A95E60"/>
    <w:rsid w:val="00A96226"/>
    <w:rsid w:val="00AA1911"/>
    <w:rsid w:val="00AA749C"/>
    <w:rsid w:val="00AB05CC"/>
    <w:rsid w:val="00AC19BB"/>
    <w:rsid w:val="00AC47B5"/>
    <w:rsid w:val="00AD178D"/>
    <w:rsid w:val="00AD1977"/>
    <w:rsid w:val="00AD4656"/>
    <w:rsid w:val="00AD4A54"/>
    <w:rsid w:val="00AD748A"/>
    <w:rsid w:val="00AD757D"/>
    <w:rsid w:val="00AE25CB"/>
    <w:rsid w:val="00AE750C"/>
    <w:rsid w:val="00AF0800"/>
    <w:rsid w:val="00AF5705"/>
    <w:rsid w:val="00B0388B"/>
    <w:rsid w:val="00B05D80"/>
    <w:rsid w:val="00B0754B"/>
    <w:rsid w:val="00B07744"/>
    <w:rsid w:val="00B22D2F"/>
    <w:rsid w:val="00B274E5"/>
    <w:rsid w:val="00B315A4"/>
    <w:rsid w:val="00B3771C"/>
    <w:rsid w:val="00B416FC"/>
    <w:rsid w:val="00B41829"/>
    <w:rsid w:val="00B421D0"/>
    <w:rsid w:val="00B47586"/>
    <w:rsid w:val="00B5094F"/>
    <w:rsid w:val="00B63B1F"/>
    <w:rsid w:val="00B70672"/>
    <w:rsid w:val="00B74F1B"/>
    <w:rsid w:val="00B77BBC"/>
    <w:rsid w:val="00B80955"/>
    <w:rsid w:val="00BA0A56"/>
    <w:rsid w:val="00BA57B3"/>
    <w:rsid w:val="00BA70C8"/>
    <w:rsid w:val="00BB0D01"/>
    <w:rsid w:val="00BB12CA"/>
    <w:rsid w:val="00BB1FBD"/>
    <w:rsid w:val="00BB3156"/>
    <w:rsid w:val="00BC2011"/>
    <w:rsid w:val="00BD01B7"/>
    <w:rsid w:val="00BD1CCD"/>
    <w:rsid w:val="00BE1E21"/>
    <w:rsid w:val="00BE42B7"/>
    <w:rsid w:val="00BE42FC"/>
    <w:rsid w:val="00BF57BA"/>
    <w:rsid w:val="00C05C90"/>
    <w:rsid w:val="00C13747"/>
    <w:rsid w:val="00C15C7D"/>
    <w:rsid w:val="00C225DB"/>
    <w:rsid w:val="00C22CD1"/>
    <w:rsid w:val="00C25F57"/>
    <w:rsid w:val="00C3456A"/>
    <w:rsid w:val="00C37094"/>
    <w:rsid w:val="00C372A9"/>
    <w:rsid w:val="00C41E66"/>
    <w:rsid w:val="00C50F40"/>
    <w:rsid w:val="00C511D2"/>
    <w:rsid w:val="00C51860"/>
    <w:rsid w:val="00C55E69"/>
    <w:rsid w:val="00C610FD"/>
    <w:rsid w:val="00C7021A"/>
    <w:rsid w:val="00C838FA"/>
    <w:rsid w:val="00C86168"/>
    <w:rsid w:val="00C90545"/>
    <w:rsid w:val="00C92872"/>
    <w:rsid w:val="00C94DA8"/>
    <w:rsid w:val="00C977C1"/>
    <w:rsid w:val="00CA0CEC"/>
    <w:rsid w:val="00CA3B25"/>
    <w:rsid w:val="00CA45C8"/>
    <w:rsid w:val="00CC43DC"/>
    <w:rsid w:val="00CC7C3D"/>
    <w:rsid w:val="00CD51CD"/>
    <w:rsid w:val="00CE1B62"/>
    <w:rsid w:val="00CE3748"/>
    <w:rsid w:val="00CE74E7"/>
    <w:rsid w:val="00CF274A"/>
    <w:rsid w:val="00D028CC"/>
    <w:rsid w:val="00D0337F"/>
    <w:rsid w:val="00D11250"/>
    <w:rsid w:val="00D23EC8"/>
    <w:rsid w:val="00D25465"/>
    <w:rsid w:val="00D334B6"/>
    <w:rsid w:val="00D37118"/>
    <w:rsid w:val="00D377D9"/>
    <w:rsid w:val="00D46BFB"/>
    <w:rsid w:val="00D53FF5"/>
    <w:rsid w:val="00D56E53"/>
    <w:rsid w:val="00D57FBB"/>
    <w:rsid w:val="00D65C69"/>
    <w:rsid w:val="00D6677B"/>
    <w:rsid w:val="00D66BDE"/>
    <w:rsid w:val="00D86DF4"/>
    <w:rsid w:val="00D92380"/>
    <w:rsid w:val="00D92D8B"/>
    <w:rsid w:val="00D93872"/>
    <w:rsid w:val="00D9599C"/>
    <w:rsid w:val="00D9673F"/>
    <w:rsid w:val="00D9761C"/>
    <w:rsid w:val="00DA5339"/>
    <w:rsid w:val="00DA6D56"/>
    <w:rsid w:val="00DB1079"/>
    <w:rsid w:val="00DC0CB8"/>
    <w:rsid w:val="00DC1709"/>
    <w:rsid w:val="00DC17BB"/>
    <w:rsid w:val="00DD17A8"/>
    <w:rsid w:val="00DD451D"/>
    <w:rsid w:val="00DD6C58"/>
    <w:rsid w:val="00DD7476"/>
    <w:rsid w:val="00DE6500"/>
    <w:rsid w:val="00DF1213"/>
    <w:rsid w:val="00DF2B07"/>
    <w:rsid w:val="00DF68AA"/>
    <w:rsid w:val="00DF7FB3"/>
    <w:rsid w:val="00E01618"/>
    <w:rsid w:val="00E01F13"/>
    <w:rsid w:val="00E01F19"/>
    <w:rsid w:val="00E0393D"/>
    <w:rsid w:val="00E0716B"/>
    <w:rsid w:val="00E146E7"/>
    <w:rsid w:val="00E205B2"/>
    <w:rsid w:val="00E22FFD"/>
    <w:rsid w:val="00E231E0"/>
    <w:rsid w:val="00E30956"/>
    <w:rsid w:val="00E375E3"/>
    <w:rsid w:val="00E401E9"/>
    <w:rsid w:val="00E422DA"/>
    <w:rsid w:val="00E43630"/>
    <w:rsid w:val="00E43E65"/>
    <w:rsid w:val="00E442D5"/>
    <w:rsid w:val="00E45A90"/>
    <w:rsid w:val="00E53800"/>
    <w:rsid w:val="00E554DA"/>
    <w:rsid w:val="00E63D69"/>
    <w:rsid w:val="00E80641"/>
    <w:rsid w:val="00E8591B"/>
    <w:rsid w:val="00E92723"/>
    <w:rsid w:val="00E956E8"/>
    <w:rsid w:val="00E97E5E"/>
    <w:rsid w:val="00EA04BA"/>
    <w:rsid w:val="00EA4D6B"/>
    <w:rsid w:val="00EB0390"/>
    <w:rsid w:val="00EB08B6"/>
    <w:rsid w:val="00EB0A08"/>
    <w:rsid w:val="00EB0BB9"/>
    <w:rsid w:val="00EB215E"/>
    <w:rsid w:val="00EB33B6"/>
    <w:rsid w:val="00ED1857"/>
    <w:rsid w:val="00ED2438"/>
    <w:rsid w:val="00EE2D5C"/>
    <w:rsid w:val="00EE4EC0"/>
    <w:rsid w:val="00EF5EDA"/>
    <w:rsid w:val="00F06C4B"/>
    <w:rsid w:val="00F1394F"/>
    <w:rsid w:val="00F13CCF"/>
    <w:rsid w:val="00F167A3"/>
    <w:rsid w:val="00F25794"/>
    <w:rsid w:val="00F2594A"/>
    <w:rsid w:val="00F26F5F"/>
    <w:rsid w:val="00F31CFC"/>
    <w:rsid w:val="00F35C02"/>
    <w:rsid w:val="00F37778"/>
    <w:rsid w:val="00F44E89"/>
    <w:rsid w:val="00F45E8B"/>
    <w:rsid w:val="00F47805"/>
    <w:rsid w:val="00F626A3"/>
    <w:rsid w:val="00F7111F"/>
    <w:rsid w:val="00F7195E"/>
    <w:rsid w:val="00F7644C"/>
    <w:rsid w:val="00F802F4"/>
    <w:rsid w:val="00F810D8"/>
    <w:rsid w:val="00F82E11"/>
    <w:rsid w:val="00F918C5"/>
    <w:rsid w:val="00F924F3"/>
    <w:rsid w:val="00F93A8F"/>
    <w:rsid w:val="00F95735"/>
    <w:rsid w:val="00FA2E26"/>
    <w:rsid w:val="00FB00D3"/>
    <w:rsid w:val="00FC061A"/>
    <w:rsid w:val="00FC0D76"/>
    <w:rsid w:val="00FE0F5A"/>
    <w:rsid w:val="00FE2786"/>
    <w:rsid w:val="00FE3EC7"/>
    <w:rsid w:val="00FE6078"/>
    <w:rsid w:val="00FE6838"/>
    <w:rsid w:val="00FF3528"/>
    <w:rsid w:val="00FF4771"/>
    <w:rsid w:val="00FF4FB0"/>
    <w:rsid w:val="00FF5BB9"/>
    <w:rsid w:val="01862DCA"/>
    <w:rsid w:val="024923D4"/>
    <w:rsid w:val="03E223AC"/>
    <w:rsid w:val="0811747B"/>
    <w:rsid w:val="0E6E14D6"/>
    <w:rsid w:val="0F265277"/>
    <w:rsid w:val="0FAF74BD"/>
    <w:rsid w:val="127B495C"/>
    <w:rsid w:val="13DE14D5"/>
    <w:rsid w:val="13FE3999"/>
    <w:rsid w:val="17181058"/>
    <w:rsid w:val="1AEC1E77"/>
    <w:rsid w:val="1AFC4D32"/>
    <w:rsid w:val="1DA6191F"/>
    <w:rsid w:val="1EDD4CED"/>
    <w:rsid w:val="1F405EB5"/>
    <w:rsid w:val="227A2297"/>
    <w:rsid w:val="22977CF6"/>
    <w:rsid w:val="229C2043"/>
    <w:rsid w:val="247648E4"/>
    <w:rsid w:val="2B716965"/>
    <w:rsid w:val="2DE32279"/>
    <w:rsid w:val="2EB053AF"/>
    <w:rsid w:val="307C6BAC"/>
    <w:rsid w:val="30CC764F"/>
    <w:rsid w:val="39646840"/>
    <w:rsid w:val="39B62F95"/>
    <w:rsid w:val="3E2F1709"/>
    <w:rsid w:val="41F514A1"/>
    <w:rsid w:val="42245064"/>
    <w:rsid w:val="43562EAC"/>
    <w:rsid w:val="44733ECD"/>
    <w:rsid w:val="48044AE8"/>
    <w:rsid w:val="4ABC4DE3"/>
    <w:rsid w:val="4F4C19C6"/>
    <w:rsid w:val="54200C5A"/>
    <w:rsid w:val="55B02F61"/>
    <w:rsid w:val="57AB2660"/>
    <w:rsid w:val="582A5435"/>
    <w:rsid w:val="5887139D"/>
    <w:rsid w:val="5A4D4285"/>
    <w:rsid w:val="608865DF"/>
    <w:rsid w:val="63B2530E"/>
    <w:rsid w:val="64735333"/>
    <w:rsid w:val="6AB2509E"/>
    <w:rsid w:val="6BB01384"/>
    <w:rsid w:val="70A93255"/>
    <w:rsid w:val="71BE4647"/>
    <w:rsid w:val="73433062"/>
    <w:rsid w:val="77AB4F4A"/>
    <w:rsid w:val="794979F0"/>
    <w:rsid w:val="7A7E4745"/>
    <w:rsid w:val="7FB30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801" w:hanging="402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3" w:hanging="3"/>
    </w:pPr>
    <w:rPr>
      <w:rFonts w:ascii="方正仿宋简体" w:eastAsia="仿宋_GB2312"/>
      <w:sz w:val="32"/>
    </w:rPr>
  </w:style>
  <w:style w:type="paragraph" w:styleId="4">
    <w:name w:val="Plain Text"/>
    <w:basedOn w:val="1"/>
    <w:link w:val="15"/>
    <w:qFormat/>
    <w:uiPriority w:val="0"/>
    <w:rPr>
      <w:rFonts w:ascii="宋体" w:hAnsi="Courier New"/>
      <w:sz w:val="24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semiHidden/>
    <w:qFormat/>
    <w:uiPriority w:val="0"/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List Paragraph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4">
    <w:name w:val="Char Char Char Char Char Char Char"/>
    <w:basedOn w:val="1"/>
    <w:qFormat/>
    <w:uiPriority w:val="0"/>
    <w:rPr>
      <w:rFonts w:eastAsia="仿宋_GB2312"/>
      <w:sz w:val="32"/>
    </w:rPr>
  </w:style>
  <w:style w:type="character" w:customStyle="1" w:styleId="15">
    <w:name w:val="纯文本 Char"/>
    <w:basedOn w:val="8"/>
    <w:link w:val="4"/>
    <w:qFormat/>
    <w:uiPriority w:val="0"/>
    <w:rPr>
      <w:rFonts w:ascii="宋体" w:hAnsi="Courier New"/>
      <w:kern w:val="2"/>
      <w:sz w:val="24"/>
    </w:rPr>
  </w:style>
  <w:style w:type="character" w:customStyle="1" w:styleId="16">
    <w:name w:val="批注框文本 Char"/>
    <w:basedOn w:val="8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5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正文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86F2A-1A25-4F5E-B606-7E097B4A5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486</Characters>
  <Lines>4</Lines>
  <Paragraphs>1</Paragraphs>
  <TotalTime>10</TotalTime>
  <ScaleCrop>false</ScaleCrop>
  <LinksUpToDate>false</LinksUpToDate>
  <CharactersWithSpaces>570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2018-01-17T01:26:00Z</dcterms:created>
  <dc:creator>user</dc:creator>
  <cp:lastModifiedBy>佘文文</cp:lastModifiedBy>
  <cp:lastPrinted>2021-09-14T07:52:00Z</cp:lastPrinted>
  <dcterms:modified xsi:type="dcterms:W3CDTF">2026-01-21T04:53:40Z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